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b/>
          <w:bCs/>
          <w:szCs w:val="21"/>
        </w:rPr>
      </w:pPr>
      <w:bookmarkStart w:id="0" w:name="_GoBack"/>
      <w:bookmarkEnd w:id="0"/>
      <w:r>
        <w:rPr>
          <w:rFonts w:hint="eastAsia"/>
          <w:b/>
          <w:bCs/>
          <w:szCs w:val="21"/>
        </w:rPr>
        <w:t>附件一：</w:t>
      </w:r>
    </w:p>
    <w:p>
      <w:pPr>
        <w:widowControl/>
        <w:spacing w:line="360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常州大学研究生开题答辩会程序及内容要求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一、研究生学位论文开题答辩会可按下列程序进行：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．专家组组长宣布报告会开始；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．研究生陈述开题报告，时间一般为：</w:t>
      </w:r>
      <w:r>
        <w:rPr>
          <w:bCs/>
          <w:szCs w:val="21"/>
        </w:rPr>
        <w:t>20</w:t>
      </w:r>
      <w:r>
        <w:rPr>
          <w:rFonts w:hint="eastAsia"/>
          <w:bCs/>
          <w:szCs w:val="21"/>
        </w:rPr>
        <w:t>分钟；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．专家和其他出席者提问，研究生回答问题；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．专家组组长评议与总结；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5</w:t>
      </w:r>
      <w:r>
        <w:rPr>
          <w:rFonts w:hint="eastAsia"/>
          <w:bCs/>
          <w:szCs w:val="21"/>
        </w:rPr>
        <w:t>．专家组评定成绩并在开题报告书上签字。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二、研究生学位论文开题报告应包括以下内容：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．论文选题的目的、意义和研究动态：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①课题来源，相关科研项目的基本情况；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②本选题的理论或应用价值；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③相关研究领域的现状和研究进展分析；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④在本选题领域中国内外研究成果简述；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⑤本选题的主要研究内容、重点和特点。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．研究方案：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①技术方案（技术路线、技术措施）；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②实施方案所需的条件（技术条件、实验条件）；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③适当的前期探索实验结果；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④要解决的主要问题和技术关键；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⑤预期能达到的目标，可期望的创新成果；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⑥可能遇到的困难及应对；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⑦研究计划进度。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．主要参考文献目录：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①较全面地列出对开题报告有参考价值的文献，及在开题报告中引用他人的学术观点或学术成果所涉及的文献；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②参考文献应按在开题报告中出现的顺序列出；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③参考文献的数量，硕士学位论文开题报告一般不得少于</w:t>
      </w:r>
      <w:r>
        <w:rPr>
          <w:bCs/>
          <w:szCs w:val="21"/>
        </w:rPr>
        <w:t>30</w:t>
      </w:r>
      <w:r>
        <w:rPr>
          <w:rFonts w:hint="eastAsia"/>
          <w:bCs/>
          <w:szCs w:val="21"/>
        </w:rPr>
        <w:t>篇；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④参考文献应能反映国内外新的学术成果，且一般应有</w:t>
      </w:r>
      <w:r>
        <w:rPr>
          <w:bCs/>
          <w:szCs w:val="21"/>
        </w:rPr>
        <w:t>1/2</w:t>
      </w:r>
      <w:r>
        <w:rPr>
          <w:rFonts w:hint="eastAsia"/>
          <w:bCs/>
          <w:szCs w:val="21"/>
        </w:rPr>
        <w:t>左右的外文文献；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⑤参考文献书写格式应符合《常州大学学位论文撰写规范》的要求。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三、研究生学位论文开题答辩由专家组进行评审并给出成绩。成绩考核以合格、不合格记。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．具备下列条件者，开题答辩成绩为合格：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①选题恰当，有一定的理论或应用价值，有较高的起点和一定的新意；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②具有独立搜集和综合分析资料的基本能力，能掌握本研究方向的国内外动态，学术思想清晰；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③研究方案基本可行，基本掌握技术关键，对可能遇到的主要问题，分析基本正确，开题条件基本具备；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④有适当的前期实验工作；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⑤研究工作计划安排合理，经费预算可行；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⑥口头陈述流利、简练，并能较正确地回答专家的提问。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．有下列问题之一者，开题答辩成绩为不合格：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①选题不当，达不到研究生培养目标的要求；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②选题明显与培养方向（学科）不符；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③阅读的参考文献数量不足，水平不高，本人的综合分析能力较低；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④研究方法简单，技术路线不严密，采取的技术措施不力，没有抓住技术关键；预期达到的研究目标过高或过低；</w:t>
      </w:r>
    </w:p>
    <w:p>
      <w:pPr>
        <w:widowControl/>
        <w:wordWrap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⑤没有前期探索实验；</w:t>
      </w:r>
    </w:p>
    <w:p>
      <w:pPr>
        <w:widowControl/>
        <w:wordWrap w:val="0"/>
        <w:spacing w:line="360" w:lineRule="auto"/>
        <w:rPr>
          <w:bCs/>
          <w:sz w:val="15"/>
          <w:szCs w:val="15"/>
        </w:rPr>
      </w:pPr>
      <w:r>
        <w:rPr>
          <w:rFonts w:hint="eastAsia"/>
          <w:bCs/>
          <w:szCs w:val="21"/>
        </w:rPr>
        <w:t>⑥口头表述杂乱。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71"/>
    <w:rsid w:val="00065B0C"/>
    <w:rsid w:val="00461EF8"/>
    <w:rsid w:val="00DB6871"/>
    <w:rsid w:val="20F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2019-09-24T02:28:00Z</dcterms:created>
  <dc:creator>lenovo</dc:creator>
  <cp:lastModifiedBy>张静宇</cp:lastModifiedBy>
  <dcterms:modified xsi:type="dcterms:W3CDTF">2021-09-22T06:40:56Z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A0AD35A87C1E4CF4B58126B79CF5A74F</vt:lpwstr>
  </property>
</Properties>
</file>